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38C250" w14:textId="70A856A8" w:rsidR="009B4899" w:rsidRPr="008B2750" w:rsidRDefault="009B4899" w:rsidP="009B4899">
      <w:pPr>
        <w:pStyle w:val="3GPPHeader"/>
        <w:spacing w:after="60"/>
        <w:rPr>
          <w:sz w:val="32"/>
          <w:szCs w:val="32"/>
        </w:rPr>
      </w:pPr>
      <w:bookmarkStart w:id="0" w:name="_GoBack"/>
      <w:bookmarkEnd w:id="0"/>
      <w:r>
        <w:rPr>
          <w:lang w:val="en-US"/>
        </w:rPr>
        <w:t>3GPP TSG-RAN WG1 Meeting #90</w:t>
      </w:r>
      <w:r w:rsidRPr="008B2750">
        <w:tab/>
      </w:r>
      <w:r w:rsidRPr="008B2750">
        <w:rPr>
          <w:sz w:val="32"/>
          <w:szCs w:val="32"/>
        </w:rPr>
        <w:t>R1-1</w:t>
      </w:r>
      <w:r>
        <w:rPr>
          <w:sz w:val="32"/>
          <w:szCs w:val="32"/>
        </w:rPr>
        <w:t>7</w:t>
      </w:r>
      <w:r w:rsidR="00AB55AE">
        <w:rPr>
          <w:sz w:val="32"/>
          <w:szCs w:val="32"/>
        </w:rPr>
        <w:t>12986</w:t>
      </w:r>
    </w:p>
    <w:p w14:paraId="5F83412A" w14:textId="77777777" w:rsidR="009B4899" w:rsidRPr="00CE0424" w:rsidRDefault="009B4899" w:rsidP="009B4899">
      <w:pPr>
        <w:pStyle w:val="3GPPHeader"/>
      </w:pPr>
      <w:r>
        <w:t>Prague, Czech Republic,</w:t>
      </w:r>
      <w:r w:rsidRPr="000A1D33">
        <w:t xml:space="preserve"> </w:t>
      </w:r>
      <w:r>
        <w:t>21</w:t>
      </w:r>
      <w:r w:rsidRPr="003C2F42">
        <w:rPr>
          <w:vertAlign w:val="superscript"/>
        </w:rPr>
        <w:t>st</w:t>
      </w:r>
      <w:r>
        <w:t xml:space="preserve"> – 25</w:t>
      </w:r>
      <w:r w:rsidRPr="003C2F42">
        <w:rPr>
          <w:vertAlign w:val="superscript"/>
        </w:rPr>
        <w:t>th</w:t>
      </w:r>
      <w:r>
        <w:t xml:space="preserve"> August</w:t>
      </w:r>
      <w:r w:rsidRPr="000A1D33">
        <w:t xml:space="preserve"> 2017</w:t>
      </w:r>
    </w:p>
    <w:p w14:paraId="5FCD4219" w14:textId="77777777" w:rsidR="00E90E49" w:rsidRPr="00CE0424" w:rsidRDefault="00E90E49" w:rsidP="00357380">
      <w:pPr>
        <w:pStyle w:val="3GPPHeader"/>
      </w:pPr>
    </w:p>
    <w:p w14:paraId="606D9DC9" w14:textId="227E6EDA" w:rsidR="00E90E49" w:rsidRPr="00975E22" w:rsidRDefault="00E90E49" w:rsidP="00311702">
      <w:pPr>
        <w:pStyle w:val="3GPPHeader"/>
        <w:rPr>
          <w:sz w:val="22"/>
          <w:szCs w:val="22"/>
          <w:lang w:val="en-US"/>
        </w:rPr>
      </w:pPr>
      <w:r w:rsidRPr="00975E22">
        <w:rPr>
          <w:sz w:val="22"/>
          <w:szCs w:val="22"/>
          <w:lang w:val="en-US"/>
        </w:rPr>
        <w:t>Agenda Item:</w:t>
      </w:r>
      <w:r w:rsidRPr="00975E22">
        <w:rPr>
          <w:sz w:val="22"/>
          <w:szCs w:val="22"/>
          <w:lang w:val="en-US"/>
        </w:rPr>
        <w:tab/>
      </w:r>
      <w:r w:rsidR="009B4899">
        <w:rPr>
          <w:sz w:val="22"/>
          <w:szCs w:val="22"/>
          <w:lang w:val="en-US"/>
        </w:rPr>
        <w:t>5</w:t>
      </w:r>
      <w:r w:rsidR="00724D3B" w:rsidRPr="00975E22">
        <w:rPr>
          <w:sz w:val="22"/>
          <w:szCs w:val="22"/>
          <w:lang w:val="en-US"/>
        </w:rPr>
        <w:t>.2.6.</w:t>
      </w:r>
      <w:r w:rsidR="00AD49AA">
        <w:rPr>
          <w:sz w:val="22"/>
          <w:szCs w:val="22"/>
          <w:lang w:val="en-US"/>
        </w:rPr>
        <w:t>4</w:t>
      </w:r>
    </w:p>
    <w:p w14:paraId="684B06A7" w14:textId="77777777" w:rsidR="00E90E49" w:rsidRPr="00724D3B" w:rsidRDefault="003D3C45" w:rsidP="00F64C2B">
      <w:pPr>
        <w:pStyle w:val="3GPPHeader"/>
        <w:rPr>
          <w:sz w:val="22"/>
          <w:szCs w:val="22"/>
        </w:rPr>
      </w:pPr>
      <w:r w:rsidRPr="00724D3B">
        <w:rPr>
          <w:sz w:val="22"/>
          <w:szCs w:val="22"/>
        </w:rPr>
        <w:t>Source:</w:t>
      </w:r>
      <w:r w:rsidR="00E90E49" w:rsidRPr="00724D3B">
        <w:rPr>
          <w:sz w:val="22"/>
          <w:szCs w:val="22"/>
        </w:rPr>
        <w:tab/>
      </w:r>
      <w:r w:rsidR="00F64C2B" w:rsidRPr="00724D3B">
        <w:rPr>
          <w:sz w:val="22"/>
          <w:szCs w:val="22"/>
        </w:rPr>
        <w:t>Ericsson</w:t>
      </w:r>
    </w:p>
    <w:p w14:paraId="214B1E52" w14:textId="4039E3B6" w:rsidR="00E90E49" w:rsidRPr="00724D3B" w:rsidRDefault="003D3C45" w:rsidP="00547F4D">
      <w:pPr>
        <w:pStyle w:val="3GPPHeader"/>
        <w:ind w:left="1701" w:hanging="1701"/>
        <w:rPr>
          <w:sz w:val="22"/>
          <w:szCs w:val="22"/>
        </w:rPr>
      </w:pPr>
      <w:r w:rsidRPr="00724D3B">
        <w:rPr>
          <w:sz w:val="22"/>
          <w:szCs w:val="22"/>
        </w:rPr>
        <w:t>Title:</w:t>
      </w:r>
      <w:r w:rsidR="006B5B0F" w:rsidRPr="00724D3B">
        <w:rPr>
          <w:sz w:val="22"/>
          <w:szCs w:val="22"/>
        </w:rPr>
        <w:tab/>
      </w:r>
      <w:r w:rsidR="008C1C1C">
        <w:t>Increased PDSCH spectral efficiency for MTC</w:t>
      </w:r>
    </w:p>
    <w:p w14:paraId="59D6E79C" w14:textId="680F21AB" w:rsidR="00E90E49" w:rsidRPr="00CE0424" w:rsidRDefault="00E90E49" w:rsidP="00D546FF">
      <w:pPr>
        <w:pStyle w:val="3GPPHeader"/>
        <w:rPr>
          <w:sz w:val="22"/>
          <w:szCs w:val="22"/>
        </w:rPr>
      </w:pPr>
      <w:r w:rsidRPr="00724D3B">
        <w:rPr>
          <w:sz w:val="22"/>
          <w:szCs w:val="22"/>
        </w:rPr>
        <w:t>Document for:</w:t>
      </w:r>
      <w:r w:rsidRPr="00724D3B">
        <w:rPr>
          <w:sz w:val="22"/>
          <w:szCs w:val="22"/>
        </w:rPr>
        <w:tab/>
        <w:t>Decision</w:t>
      </w:r>
    </w:p>
    <w:p w14:paraId="65062EE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7BD52A04" w14:textId="725981AC" w:rsidR="00553456" w:rsidRDefault="00B868CA" w:rsidP="00553456">
      <w:pPr>
        <w:pStyle w:val="BodyText"/>
      </w:pPr>
      <w:r>
        <w:t xml:space="preserve">The Rel-15 WI on “Even further enhanced MTC for LTE” </w:t>
      </w:r>
      <w:r>
        <w:fldChar w:fldCharType="begin"/>
      </w:r>
      <w:r>
        <w:instrText xml:space="preserve"> REF _Ref174151459 \r \h </w:instrText>
      </w:r>
      <w:r>
        <w:fldChar w:fldCharType="separate"/>
      </w:r>
      <w:r w:rsidR="00796294">
        <w:t>[1]</w:t>
      </w:r>
      <w:r>
        <w:fldChar w:fldCharType="end"/>
      </w:r>
      <w:r>
        <w:t xml:space="preserve"> has the following WI objective for </w:t>
      </w:r>
      <w:r w:rsidR="006160F1">
        <w:t>machine-type communications for BL/CE UEs:</w:t>
      </w:r>
    </w:p>
    <w:p w14:paraId="3BB9E133" w14:textId="77777777" w:rsidR="00553456" w:rsidRPr="00BF5A27" w:rsidRDefault="00553456" w:rsidP="00553456">
      <w:pPr>
        <w:pStyle w:val="BodyText"/>
        <w:numPr>
          <w:ilvl w:val="0"/>
          <w:numId w:val="19"/>
        </w:numPr>
        <w:rPr>
          <w:i/>
          <w:lang w:val="en-US"/>
        </w:rPr>
      </w:pPr>
      <w:r w:rsidRPr="00BF5A27">
        <w:rPr>
          <w:i/>
          <w:lang w:val="en-US"/>
        </w:rPr>
        <w:t xml:space="preserve">Increased PDSCH spectral efficiency </w:t>
      </w:r>
      <w:r w:rsidRPr="00BF5A27">
        <w:rPr>
          <w:i/>
          <w:color w:val="808080" w:themeColor="background1" w:themeShade="80"/>
          <w:lang w:val="en-US"/>
        </w:rPr>
        <w:t>[RAN1 lead, RAN2, RAN4]</w:t>
      </w:r>
    </w:p>
    <w:p w14:paraId="65014435" w14:textId="77777777" w:rsidR="00553456" w:rsidRPr="00BF5A27" w:rsidRDefault="00553456" w:rsidP="00553456">
      <w:pPr>
        <w:pStyle w:val="BodyText"/>
        <w:numPr>
          <w:ilvl w:val="1"/>
          <w:numId w:val="19"/>
        </w:numPr>
        <w:rPr>
          <w:i/>
          <w:lang w:val="en-US"/>
        </w:rPr>
      </w:pPr>
      <w:r w:rsidRPr="00BF5A27">
        <w:rPr>
          <w:i/>
          <w:lang w:val="en-US"/>
        </w:rPr>
        <w:t>Specify optional support for 64QAM for unicast PDSCH (no UE peak rate increase is intended).</w:t>
      </w:r>
    </w:p>
    <w:p w14:paraId="6ECF8037" w14:textId="1CC86A87" w:rsidR="009B4899" w:rsidRDefault="009B4899" w:rsidP="009B4899">
      <w:pPr>
        <w:pStyle w:val="BodyText"/>
      </w:pPr>
      <w:r>
        <w:t>RAN1#88bis and RAN1#89 made the following agreements:</w:t>
      </w:r>
    </w:p>
    <w:p w14:paraId="2976B8B7" w14:textId="77777777" w:rsidR="009B4899" w:rsidRPr="00BF5A27" w:rsidRDefault="009B4899" w:rsidP="009B4899">
      <w:pPr>
        <w:numPr>
          <w:ilvl w:val="0"/>
          <w:numId w:val="20"/>
        </w:numPr>
        <w:tabs>
          <w:tab w:val="left" w:pos="72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i/>
          <w:szCs w:val="24"/>
          <w:lang w:val="en-US" w:eastAsia="ja-JP"/>
        </w:rPr>
      </w:pPr>
      <w:r w:rsidRPr="00BF5A27">
        <w:rPr>
          <w:rFonts w:eastAsia="MS Mincho" w:cs="Arial"/>
          <w:i/>
          <w:szCs w:val="24"/>
          <w:lang w:val="en-US" w:eastAsia="ja-JP"/>
        </w:rPr>
        <w:t>Support for 64QAM for non-repeated unicast PDSCH in connected mode in CE Mode A is introduced.</w:t>
      </w:r>
    </w:p>
    <w:p w14:paraId="4A990C56" w14:textId="77777777" w:rsidR="009B4899" w:rsidRPr="00BF5A27" w:rsidRDefault="009B4899" w:rsidP="009B4899">
      <w:pPr>
        <w:numPr>
          <w:ilvl w:val="1"/>
          <w:numId w:val="20"/>
        </w:numPr>
        <w:tabs>
          <w:tab w:val="left" w:pos="72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i/>
          <w:szCs w:val="24"/>
          <w:lang w:val="en-US" w:eastAsia="ja-JP"/>
        </w:rPr>
      </w:pPr>
      <w:r w:rsidRPr="00BF5A27">
        <w:rPr>
          <w:rFonts w:eastAsia="MS Mincho" w:cs="Arial"/>
          <w:i/>
          <w:szCs w:val="24"/>
          <w:lang w:val="en-US" w:eastAsia="ja-JP"/>
        </w:rPr>
        <w:t>The feature is enabled/disabled by eNB via UE-specific signaling.</w:t>
      </w:r>
    </w:p>
    <w:p w14:paraId="6C7B207F" w14:textId="77777777" w:rsidR="009B4899" w:rsidRPr="00BF5A27" w:rsidRDefault="009B4899" w:rsidP="009B4899">
      <w:pPr>
        <w:numPr>
          <w:ilvl w:val="2"/>
          <w:numId w:val="20"/>
        </w:numPr>
        <w:tabs>
          <w:tab w:val="left" w:pos="72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i/>
          <w:szCs w:val="24"/>
          <w:lang w:val="en-US" w:eastAsia="ja-JP"/>
        </w:rPr>
      </w:pPr>
      <w:r w:rsidRPr="00BF5A27">
        <w:rPr>
          <w:rFonts w:eastAsia="MS Mincho" w:cs="Arial"/>
          <w:i/>
          <w:szCs w:val="24"/>
          <w:lang w:val="en-US" w:eastAsia="ja-JP"/>
        </w:rPr>
        <w:t>Unless enabled, UE shall assume no use of 64QAM.</w:t>
      </w:r>
    </w:p>
    <w:p w14:paraId="28E5B29D" w14:textId="77777777" w:rsidR="009B4899" w:rsidRPr="00BF5A27" w:rsidRDefault="009B4899" w:rsidP="009B4899">
      <w:pPr>
        <w:numPr>
          <w:ilvl w:val="1"/>
          <w:numId w:val="20"/>
        </w:numPr>
        <w:tabs>
          <w:tab w:val="left" w:pos="72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i/>
          <w:szCs w:val="24"/>
          <w:lang w:val="en-US" w:eastAsia="ja-JP"/>
        </w:rPr>
      </w:pPr>
      <w:r w:rsidRPr="00BF5A27">
        <w:rPr>
          <w:rFonts w:eastAsia="MS Mincho" w:cs="Arial"/>
          <w:i/>
          <w:szCs w:val="24"/>
          <w:lang w:val="en-US" w:eastAsia="ja-JP"/>
        </w:rPr>
        <w:t>The max TBS for each UE category and max PDSCH channel bandwidth support is the same as Rel-14.</w:t>
      </w:r>
    </w:p>
    <w:p w14:paraId="0F0204F5" w14:textId="77777777" w:rsidR="009B4899" w:rsidRPr="00BF5A27" w:rsidRDefault="009B4899" w:rsidP="009B4899">
      <w:pPr>
        <w:numPr>
          <w:ilvl w:val="2"/>
          <w:numId w:val="20"/>
        </w:numPr>
        <w:tabs>
          <w:tab w:val="left" w:pos="72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i/>
          <w:szCs w:val="24"/>
          <w:lang w:val="en-US" w:eastAsia="ja-JP"/>
        </w:rPr>
      </w:pPr>
      <w:r w:rsidRPr="00BF5A27">
        <w:rPr>
          <w:rFonts w:eastAsia="MS Mincho" w:cs="Arial"/>
          <w:i/>
          <w:szCs w:val="24"/>
          <w:lang w:eastAsia="ja-JP"/>
        </w:rPr>
        <w:t>This implies that N_soft is also the same as Rel-14.</w:t>
      </w:r>
    </w:p>
    <w:p w14:paraId="14884883" w14:textId="77777777" w:rsidR="009B4899" w:rsidRPr="00BF5A27" w:rsidRDefault="009B4899" w:rsidP="009B4899">
      <w:pPr>
        <w:numPr>
          <w:ilvl w:val="0"/>
          <w:numId w:val="23"/>
        </w:numPr>
        <w:tabs>
          <w:tab w:val="left" w:pos="72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i/>
          <w:iCs/>
          <w:szCs w:val="24"/>
          <w:lang w:val="en-US" w:eastAsia="ja-JP"/>
        </w:rPr>
      </w:pPr>
      <w:r w:rsidRPr="00BF5A27">
        <w:rPr>
          <w:rFonts w:eastAsia="MS Mincho" w:cs="Arial"/>
          <w:i/>
          <w:iCs/>
          <w:szCs w:val="24"/>
          <w:lang w:val="en-US" w:eastAsia="ja-JP"/>
        </w:rPr>
        <w:t>A capability is introduced for Rel-15 BL/CE UEs for the support of 64QAM.</w:t>
      </w:r>
    </w:p>
    <w:p w14:paraId="4B528515" w14:textId="77777777" w:rsidR="009B4899" w:rsidRPr="00BF5A27" w:rsidRDefault="009B4899" w:rsidP="009B4899">
      <w:pPr>
        <w:numPr>
          <w:ilvl w:val="0"/>
          <w:numId w:val="23"/>
        </w:numPr>
        <w:tabs>
          <w:tab w:val="left" w:pos="72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i/>
          <w:iCs/>
          <w:szCs w:val="24"/>
          <w:lang w:val="en-US" w:eastAsia="ja-JP"/>
        </w:rPr>
      </w:pPr>
      <w:r w:rsidRPr="00BF5A27">
        <w:rPr>
          <w:rFonts w:eastAsia="MS Mincho" w:cs="Arial"/>
          <w:i/>
          <w:iCs/>
          <w:szCs w:val="24"/>
          <w:lang w:val="en-US" w:eastAsia="ja-JP"/>
        </w:rPr>
        <w:t>For Rel-15 BL/CE UEs, when 64QAM is enabled via higher layer configuration,</w:t>
      </w:r>
    </w:p>
    <w:p w14:paraId="37C85903" w14:textId="77777777" w:rsidR="009B4899" w:rsidRPr="00BF5A27" w:rsidRDefault="009B4899" w:rsidP="009B4899">
      <w:pPr>
        <w:numPr>
          <w:ilvl w:val="1"/>
          <w:numId w:val="23"/>
        </w:numPr>
        <w:tabs>
          <w:tab w:val="left" w:pos="72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i/>
          <w:iCs/>
          <w:szCs w:val="24"/>
          <w:lang w:val="en-US" w:eastAsia="ja-JP"/>
        </w:rPr>
      </w:pPr>
      <w:r w:rsidRPr="00BF5A27">
        <w:rPr>
          <w:rFonts w:eastAsia="MS Mincho" w:cs="Arial"/>
          <w:i/>
          <w:iCs/>
          <w:szCs w:val="24"/>
          <w:lang w:val="en-US" w:eastAsia="ja-JP"/>
        </w:rPr>
        <w:t>When the DCI indicates no PDSCH repetition,</w:t>
      </w:r>
    </w:p>
    <w:p w14:paraId="1C0B8E86" w14:textId="77777777" w:rsidR="009B4899" w:rsidRPr="00BF5A27" w:rsidRDefault="009B4899" w:rsidP="009B4899">
      <w:pPr>
        <w:numPr>
          <w:ilvl w:val="2"/>
          <w:numId w:val="23"/>
        </w:numPr>
        <w:tabs>
          <w:tab w:val="left" w:pos="72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i/>
          <w:iCs/>
          <w:szCs w:val="24"/>
          <w:lang w:val="en-US" w:eastAsia="ja-JP"/>
        </w:rPr>
      </w:pPr>
      <w:r w:rsidRPr="00BF5A27">
        <w:rPr>
          <w:rFonts w:eastAsia="MS Mincho" w:cs="Arial"/>
          <w:i/>
          <w:iCs/>
          <w:szCs w:val="24"/>
          <w:lang w:val="en-US" w:eastAsia="ja-JP"/>
        </w:rPr>
        <w:t>The MCS field in DCI format 6-1A UE-specific search space is extended to 5 bits by reinterpreting the frequency hopping flag as the MSB</w:t>
      </w:r>
    </w:p>
    <w:p w14:paraId="02677AA2" w14:textId="77777777" w:rsidR="009B4899" w:rsidRPr="00BF5A27" w:rsidRDefault="009B4899" w:rsidP="009B4899">
      <w:pPr>
        <w:numPr>
          <w:ilvl w:val="3"/>
          <w:numId w:val="23"/>
        </w:numPr>
        <w:tabs>
          <w:tab w:val="left" w:pos="72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i/>
          <w:iCs/>
          <w:szCs w:val="24"/>
          <w:lang w:val="en-US" w:eastAsia="ja-JP"/>
        </w:rPr>
      </w:pPr>
      <w:r w:rsidRPr="00BF5A27">
        <w:rPr>
          <w:rFonts w:eastAsia="MS Mincho" w:cs="Arial"/>
          <w:i/>
          <w:iCs/>
          <w:szCs w:val="24"/>
          <w:lang w:val="en-US" w:eastAsia="ja-JP"/>
        </w:rPr>
        <w:t>The size of DCI format 6-1A is not changed.</w:t>
      </w:r>
    </w:p>
    <w:p w14:paraId="56D8450F" w14:textId="77777777" w:rsidR="009B4899" w:rsidRPr="00BF5A27" w:rsidRDefault="009B4899" w:rsidP="009B4899">
      <w:pPr>
        <w:numPr>
          <w:ilvl w:val="2"/>
          <w:numId w:val="23"/>
        </w:numPr>
        <w:tabs>
          <w:tab w:val="left" w:pos="72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i/>
          <w:iCs/>
          <w:szCs w:val="24"/>
          <w:lang w:val="en-US" w:eastAsia="ja-JP"/>
        </w:rPr>
      </w:pPr>
      <w:r w:rsidRPr="00BF5A27">
        <w:rPr>
          <w:rFonts w:eastAsia="MS Mincho" w:cs="Arial"/>
          <w:i/>
          <w:iCs/>
          <w:szCs w:val="24"/>
          <w:lang w:val="en-US" w:eastAsia="ja-JP"/>
        </w:rPr>
        <w:t>The modulation and TBS index table is reused from Table 7.1.7.1-1 in TS 36.213.</w:t>
      </w:r>
    </w:p>
    <w:p w14:paraId="41DE30BC" w14:textId="77777777" w:rsidR="009B4899" w:rsidRPr="00BF5A27" w:rsidRDefault="009B4899" w:rsidP="009B4899">
      <w:pPr>
        <w:numPr>
          <w:ilvl w:val="2"/>
          <w:numId w:val="23"/>
        </w:numPr>
        <w:tabs>
          <w:tab w:val="left" w:pos="72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i/>
          <w:iCs/>
          <w:szCs w:val="24"/>
          <w:lang w:val="en-US" w:eastAsia="ja-JP"/>
        </w:rPr>
      </w:pPr>
      <w:r w:rsidRPr="00BF5A27">
        <w:rPr>
          <w:rFonts w:eastAsia="MS Mincho" w:cs="Arial"/>
          <w:i/>
          <w:iCs/>
          <w:szCs w:val="24"/>
          <w:lang w:val="en-US" w:eastAsia="ja-JP"/>
        </w:rPr>
        <w:t>The TBS is determined using Table 7.1.7.2.1-1 in TS 36.213 with the following restriction:</w:t>
      </w:r>
    </w:p>
    <w:p w14:paraId="04007671" w14:textId="396DCB6B" w:rsidR="009B4899" w:rsidRPr="00BF5A27" w:rsidRDefault="009B4899" w:rsidP="009B4899">
      <w:pPr>
        <w:numPr>
          <w:ilvl w:val="3"/>
          <w:numId w:val="23"/>
        </w:numPr>
        <w:tabs>
          <w:tab w:val="left" w:pos="72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i/>
          <w:iCs/>
          <w:szCs w:val="24"/>
          <w:lang w:val="en-US" w:eastAsia="ja-JP"/>
        </w:rPr>
      </w:pPr>
      <w:r w:rsidRPr="00BF5A27">
        <w:rPr>
          <w:rFonts w:eastAsia="MS Mincho" w:cs="Arial"/>
          <w:i/>
          <w:iCs/>
          <w:szCs w:val="24"/>
          <w:lang w:val="en-US" w:eastAsia="ja-JP"/>
        </w:rPr>
        <w:t>The max TBS in Rel-14 is used wherever the TBS value in Table 7.1.7.2.1-1 exceeds the max TBS in Rel-14.</w:t>
      </w:r>
    </w:p>
    <w:p w14:paraId="442190DA" w14:textId="60B506F9" w:rsidR="009B4899" w:rsidRDefault="009B4899" w:rsidP="009B4899">
      <w:pPr>
        <w:tabs>
          <w:tab w:val="left" w:pos="72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</w:p>
    <w:p w14:paraId="13667494" w14:textId="4D04D178" w:rsidR="00F325C0" w:rsidRDefault="00F325C0" w:rsidP="00F325C0">
      <w:pPr>
        <w:pStyle w:val="BodyText"/>
      </w:pPr>
      <w:r>
        <w:t>RAN1#89 also made the following working assumption:</w:t>
      </w:r>
    </w:p>
    <w:p w14:paraId="5D9FCCEA" w14:textId="77777777" w:rsidR="009B4899" w:rsidRPr="00BF5A27" w:rsidRDefault="009B4899" w:rsidP="009B4899">
      <w:pPr>
        <w:numPr>
          <w:ilvl w:val="0"/>
          <w:numId w:val="23"/>
        </w:numPr>
        <w:tabs>
          <w:tab w:val="left" w:pos="72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i/>
          <w:iCs/>
          <w:szCs w:val="24"/>
          <w:lang w:val="en-US" w:eastAsia="ja-JP"/>
        </w:rPr>
      </w:pPr>
      <w:r w:rsidRPr="00BF5A27">
        <w:rPr>
          <w:rFonts w:eastAsia="MS Mincho" w:cs="Arial"/>
          <w:i/>
          <w:iCs/>
          <w:szCs w:val="24"/>
          <w:lang w:val="en-US" w:eastAsia="ja-JP"/>
        </w:rPr>
        <w:t>For Rel-15 BL/CE UEs, when 64QAM is enabled via higher layer configuration,</w:t>
      </w:r>
    </w:p>
    <w:p w14:paraId="56852318" w14:textId="77777777" w:rsidR="009B4899" w:rsidRPr="00BF5A27" w:rsidRDefault="009B4899" w:rsidP="009B4899">
      <w:pPr>
        <w:numPr>
          <w:ilvl w:val="1"/>
          <w:numId w:val="23"/>
        </w:numPr>
        <w:tabs>
          <w:tab w:val="left" w:pos="72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i/>
          <w:iCs/>
          <w:szCs w:val="24"/>
          <w:lang w:val="en-US" w:eastAsia="ja-JP"/>
        </w:rPr>
      </w:pPr>
      <w:r w:rsidRPr="00BF5A27">
        <w:rPr>
          <w:rFonts w:eastAsia="MS Mincho" w:cs="Arial"/>
          <w:i/>
          <w:iCs/>
          <w:szCs w:val="24"/>
          <w:lang w:val="en-US" w:eastAsia="ja-JP"/>
        </w:rPr>
        <w:t>The CQI table is as below.</w:t>
      </w:r>
    </w:p>
    <w:p w14:paraId="4CA033BF" w14:textId="77777777" w:rsidR="009B4899" w:rsidRPr="00BF5A27" w:rsidRDefault="009B4899" w:rsidP="009B4899">
      <w:pPr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eastAsia="MS Mincho" w:cs="Arial"/>
          <w:i/>
          <w:iCs/>
          <w:szCs w:val="24"/>
          <w:lang w:val="en-US" w:eastAsia="ja-JP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9B4899" w:rsidRPr="00BF5A27" w14:paraId="70ACFDAA" w14:textId="77777777" w:rsidTr="00181D2F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E1309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 w:val="18"/>
                <w:lang w:eastAsia="en-GB"/>
              </w:rPr>
            </w:pPr>
            <w:r w:rsidRPr="00BF5A27">
              <w:rPr>
                <w:rFonts w:cs="Arial"/>
                <w:b/>
                <w:i/>
                <w:sz w:val="18"/>
                <w:lang w:eastAsia="en-GB"/>
              </w:rPr>
              <w:lastRenderedPageBreak/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D0249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 w:val="18"/>
                <w:lang w:eastAsia="en-GB"/>
              </w:rPr>
            </w:pPr>
            <w:r w:rsidRPr="00BF5A27">
              <w:rPr>
                <w:rFonts w:cs="Arial"/>
                <w:b/>
                <w:i/>
                <w:sz w:val="18"/>
                <w:lang w:eastAsia="en-GB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D5EF9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eastAsia="SimSun" w:cs="Arial"/>
                <w:b/>
                <w:i/>
                <w:sz w:val="18"/>
              </w:rPr>
            </w:pPr>
            <w:r w:rsidRPr="00BF5A27">
              <w:rPr>
                <w:rFonts w:cs="Arial"/>
                <w:b/>
                <w:i/>
                <w:sz w:val="18"/>
                <w:lang w:eastAsia="en-GB"/>
              </w:rPr>
              <w:t>code rate x 1024</w:t>
            </w:r>
            <w:r w:rsidRPr="00BF5A27">
              <w:rPr>
                <w:rFonts w:eastAsia="SimSun" w:cs="Arial"/>
                <w:b/>
                <w:i/>
                <w:sz w:val="18"/>
              </w:rPr>
              <w:t xml:space="preserve"> </w:t>
            </w:r>
            <w:r w:rsidRPr="00BF5A27">
              <w:rPr>
                <w:rFonts w:cs="Arial"/>
                <w:b/>
                <w:i/>
                <w:sz w:val="18"/>
                <w:lang w:eastAsia="en-GB"/>
              </w:rPr>
              <w:t>x</w:t>
            </w:r>
            <w:r w:rsidRPr="00BF5A27">
              <w:rPr>
                <w:rFonts w:eastAsia="SimSun" w:cs="Arial"/>
                <w:b/>
                <w:i/>
                <w:sz w:val="18"/>
              </w:rPr>
              <w:t xml:space="preserve"> </w:t>
            </w:r>
            <w:r w:rsidR="00393B00">
              <w:rPr>
                <w:rFonts w:cs="Arial"/>
                <w:i/>
                <w:position w:val="-14"/>
                <w:lang w:eastAsia="en-GB"/>
              </w:rPr>
              <w:pict w14:anchorId="3853BFC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pt;height:20.25pt" fillcolor="window">
                  <v:imagedata r:id="rId9" o:title=""/>
                </v:shape>
              </w:pic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12FA2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 w:val="18"/>
                <w:lang w:eastAsia="en-GB"/>
              </w:rPr>
            </w:pPr>
            <w:r w:rsidRPr="00BF5A27">
              <w:rPr>
                <w:rFonts w:cs="Arial"/>
                <w:b/>
                <w:i/>
                <w:sz w:val="18"/>
                <w:lang w:eastAsia="en-GB"/>
              </w:rPr>
              <w:t>efficiency x</w:t>
            </w:r>
            <w:r w:rsidRPr="00BF5A27">
              <w:rPr>
                <w:rFonts w:cs="Arial"/>
                <w:b/>
                <w:i/>
                <w:sz w:val="18"/>
              </w:rPr>
              <w:t xml:space="preserve"> </w:t>
            </w:r>
            <w:r w:rsidR="00393B00">
              <w:rPr>
                <w:rFonts w:cs="Arial"/>
                <w:i/>
                <w:position w:val="-14"/>
                <w:lang w:eastAsia="en-GB"/>
              </w:rPr>
              <w:pict w14:anchorId="7FEFECB5">
                <v:shape id="_x0000_i1026" type="#_x0000_t75" style="width:24pt;height:20.25pt" fillcolor="window">
                  <v:imagedata r:id="rId9" o:title=""/>
                </v:shape>
              </w:pict>
            </w:r>
          </w:p>
        </w:tc>
      </w:tr>
      <w:tr w:rsidR="009B4899" w:rsidRPr="00BF5A27" w14:paraId="76E983BB" w14:textId="77777777" w:rsidTr="00181D2F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C5C38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A94C1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out of range</w:t>
            </w:r>
          </w:p>
        </w:tc>
      </w:tr>
      <w:tr w:rsidR="009B4899" w:rsidRPr="00BF5A27" w14:paraId="2522E4C2" w14:textId="77777777" w:rsidTr="00181D2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F920B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2AC9B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46C7C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2910A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0.0781</w:t>
            </w:r>
          </w:p>
        </w:tc>
      </w:tr>
      <w:tr w:rsidR="009B4899" w:rsidRPr="00BF5A27" w14:paraId="53063320" w14:textId="77777777" w:rsidTr="00181D2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E9BD3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CD415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0E8B8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CB26F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0.1523</w:t>
            </w:r>
          </w:p>
        </w:tc>
      </w:tr>
      <w:tr w:rsidR="009B4899" w:rsidRPr="00BF5A27" w14:paraId="45BB58B4" w14:textId="77777777" w:rsidTr="00181D2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4348F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114EF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CFD7F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5E7D3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0.2344</w:t>
            </w:r>
          </w:p>
        </w:tc>
      </w:tr>
      <w:tr w:rsidR="009B4899" w:rsidRPr="00BF5A27" w14:paraId="6D05F620" w14:textId="77777777" w:rsidTr="00181D2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6BD12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0208D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D7FDD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193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F156E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0.3770</w:t>
            </w:r>
          </w:p>
        </w:tc>
      </w:tr>
      <w:tr w:rsidR="009B4899" w:rsidRPr="00BF5A27" w14:paraId="7129F2D5" w14:textId="77777777" w:rsidTr="00181D2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00950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1F3E4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643A7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308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E1EA2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0.6016</w:t>
            </w:r>
          </w:p>
        </w:tc>
      </w:tr>
      <w:tr w:rsidR="009B4899" w:rsidRPr="00BF5A27" w14:paraId="7B33B1C1" w14:textId="77777777" w:rsidTr="00181D2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5C83E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FDDE6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07F45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449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F552E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0.8770</w:t>
            </w:r>
          </w:p>
        </w:tc>
      </w:tr>
      <w:tr w:rsidR="009B4899" w:rsidRPr="00BF5A27" w14:paraId="50860902" w14:textId="77777777" w:rsidTr="00181D2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73679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16F17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F827F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602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E245F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1.1758</w:t>
            </w:r>
          </w:p>
        </w:tc>
      </w:tr>
      <w:tr w:rsidR="009B4899" w:rsidRPr="00BF5A27" w14:paraId="3A14F4F6" w14:textId="77777777" w:rsidTr="00181D2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469EB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02E31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eastAsia="SimSun" w:cs="Arial"/>
                <w:i/>
                <w:sz w:val="18"/>
              </w:rPr>
              <w:t>16</w:t>
            </w:r>
            <w:r w:rsidRPr="00BF5A27">
              <w:rPr>
                <w:rFonts w:cs="Arial"/>
                <w:i/>
                <w:sz w:val="18"/>
                <w:lang w:eastAsia="en-GB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8F521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378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0B8F9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1.4766</w:t>
            </w:r>
          </w:p>
        </w:tc>
      </w:tr>
      <w:tr w:rsidR="009B4899" w:rsidRPr="00BF5A27" w14:paraId="15121FC3" w14:textId="77777777" w:rsidTr="00181D2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6464D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3D601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eastAsia="SimSun" w:cs="Arial"/>
                <w:i/>
                <w:sz w:val="18"/>
              </w:rPr>
              <w:t>16</w:t>
            </w:r>
            <w:r w:rsidRPr="00BF5A27">
              <w:rPr>
                <w:rFonts w:cs="Arial"/>
                <w:i/>
                <w:sz w:val="18"/>
                <w:lang w:eastAsia="en-GB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5E2FF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490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20336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1.9141</w:t>
            </w:r>
          </w:p>
        </w:tc>
      </w:tr>
      <w:tr w:rsidR="009B4899" w:rsidRPr="00BF5A27" w14:paraId="6FD37FBE" w14:textId="77777777" w:rsidTr="00181D2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93A1A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6F57A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eastAsia="SimSun" w:cs="Arial"/>
                <w:i/>
                <w:sz w:val="18"/>
              </w:rPr>
              <w:t>16</w:t>
            </w:r>
            <w:r w:rsidRPr="00BF5A27">
              <w:rPr>
                <w:rFonts w:cs="Arial"/>
                <w:i/>
                <w:sz w:val="18"/>
                <w:lang w:eastAsia="en-GB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410E1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84D1F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2.4063</w:t>
            </w:r>
          </w:p>
        </w:tc>
      </w:tr>
      <w:tr w:rsidR="009B4899" w:rsidRPr="00BF5A27" w14:paraId="44BFE588" w14:textId="77777777" w:rsidTr="00181D2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881EE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D3C23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8D8CA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466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1A190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2.7305</w:t>
            </w:r>
          </w:p>
        </w:tc>
      </w:tr>
      <w:tr w:rsidR="009B4899" w:rsidRPr="00BF5A27" w14:paraId="7945B220" w14:textId="77777777" w:rsidTr="00181D2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5728B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7F3B1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CCC27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0E1DD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3.3223</w:t>
            </w:r>
          </w:p>
        </w:tc>
      </w:tr>
      <w:tr w:rsidR="009B4899" w:rsidRPr="00BF5A27" w14:paraId="49B86C36" w14:textId="77777777" w:rsidTr="00181D2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F6379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7D787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3FCDB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666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851D7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3.9023</w:t>
            </w:r>
          </w:p>
        </w:tc>
      </w:tr>
      <w:tr w:rsidR="009B4899" w:rsidRPr="00BF5A27" w14:paraId="2101DC70" w14:textId="77777777" w:rsidTr="00181D2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C3BEB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37A38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473A3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4FE06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4.5234</w:t>
            </w:r>
          </w:p>
        </w:tc>
      </w:tr>
      <w:tr w:rsidR="009B4899" w:rsidRPr="00BF5A27" w14:paraId="4F5A268F" w14:textId="77777777" w:rsidTr="00181D2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26743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0667B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8612A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873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451FD" w14:textId="77777777" w:rsidR="009B4899" w:rsidRPr="00BF5A27" w:rsidRDefault="009B4899" w:rsidP="009B489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lang w:eastAsia="en-GB"/>
              </w:rPr>
            </w:pPr>
            <w:r w:rsidRPr="00BF5A27">
              <w:rPr>
                <w:rFonts w:cs="Arial"/>
                <w:i/>
                <w:sz w:val="18"/>
                <w:lang w:eastAsia="en-GB"/>
              </w:rPr>
              <w:t>5.1152</w:t>
            </w:r>
          </w:p>
        </w:tc>
      </w:tr>
    </w:tbl>
    <w:p w14:paraId="50861902" w14:textId="77777777" w:rsidR="009B4899" w:rsidRPr="009B4899" w:rsidRDefault="009B4899" w:rsidP="009B4899">
      <w:pPr>
        <w:spacing w:after="0"/>
        <w:jc w:val="left"/>
        <w:rPr>
          <w:rFonts w:ascii="Times New Roman" w:hAnsi="Times New Roman"/>
          <w:lang w:val="en-US" w:eastAsia="en-GB"/>
        </w:rPr>
      </w:pPr>
    </w:p>
    <w:p w14:paraId="4A50EBCB" w14:textId="7B2D36F8" w:rsidR="00553456" w:rsidRPr="00553456" w:rsidRDefault="00553456" w:rsidP="00CE0424">
      <w:pPr>
        <w:pStyle w:val="BodyText"/>
        <w:rPr>
          <w:lang w:val="en-US"/>
        </w:rPr>
      </w:pPr>
      <w:r>
        <w:rPr>
          <w:lang w:val="en-US"/>
        </w:rPr>
        <w:t xml:space="preserve">This contribution </w:t>
      </w:r>
      <w:r w:rsidR="00E566A7">
        <w:rPr>
          <w:lang w:val="en-US"/>
        </w:rPr>
        <w:t>proposes to confirm the above working assumption on the CQI table</w:t>
      </w:r>
      <w:r>
        <w:rPr>
          <w:lang w:val="en-US"/>
        </w:rPr>
        <w:t xml:space="preserve">. </w:t>
      </w:r>
    </w:p>
    <w:p w14:paraId="5925009D" w14:textId="2BAAEF56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4F123C3F" w14:textId="68E364FF" w:rsidR="00115454" w:rsidRDefault="006A561D" w:rsidP="00B425D6">
      <w:r>
        <w:t>The CQI table that was agreed as a working assumption is backwards compatible with the Re</w:t>
      </w:r>
      <w:r w:rsidR="00115454">
        <w:t>l-13/14 CQI table for BL/CE UEs in the sense that the entries with CQI indices 0-10 are identical in the two tables.</w:t>
      </w:r>
    </w:p>
    <w:p w14:paraId="2ED25D7B" w14:textId="77777777" w:rsidR="00115454" w:rsidRDefault="00115454" w:rsidP="00115454">
      <w:pPr>
        <w:pStyle w:val="ListParagraph"/>
        <w:numPr>
          <w:ilvl w:val="0"/>
          <w:numId w:val="19"/>
        </w:numPr>
      </w:pPr>
      <w:r>
        <w:t>The only difference is that the previously unused entries in the table (corresponding to CQI indices 11-15) are now used for CQI values corresponding to transmission using 64QAM.</w:t>
      </w:r>
    </w:p>
    <w:p w14:paraId="692F6EFB" w14:textId="77777777" w:rsidR="00115454" w:rsidRDefault="00115454" w:rsidP="00115454">
      <w:pPr>
        <w:pStyle w:val="ListParagraph"/>
        <w:numPr>
          <w:ilvl w:val="0"/>
          <w:numId w:val="19"/>
        </w:numPr>
      </w:pPr>
      <w:r>
        <w:t>This backwards compatibility can reduce the risk for confusion regarding what CQI table that applies when a UE is reconfigured between configurations with and without 64QAM support, respectively.</w:t>
      </w:r>
    </w:p>
    <w:p w14:paraId="23EF6636" w14:textId="4513270C" w:rsidR="00115454" w:rsidRDefault="00115454" w:rsidP="00115454">
      <w:pPr>
        <w:pStyle w:val="ListParagraph"/>
        <w:numPr>
          <w:ilvl w:val="0"/>
          <w:numId w:val="19"/>
        </w:numPr>
      </w:pPr>
      <w:r>
        <w:t>Also, the fact that the CQI table includes the very low CQI value corresponding to CQI index 1 means that reconfiguration to a configuration without 64QAM support may be unnecessary</w:t>
      </w:r>
      <w:r w:rsidR="00CF747B">
        <w:t xml:space="preserve"> altogether</w:t>
      </w:r>
      <w:r>
        <w:t>, which can help reduce the overall signalling load and contribute towards more robust operation in general.</w:t>
      </w:r>
    </w:p>
    <w:p w14:paraId="0ACDC583" w14:textId="06308ADA" w:rsidR="0004783B" w:rsidRDefault="0004783B" w:rsidP="00115454">
      <w:pPr>
        <w:pStyle w:val="ListParagraph"/>
        <w:numPr>
          <w:ilvl w:val="0"/>
          <w:numId w:val="19"/>
        </w:numPr>
      </w:pPr>
      <w:r>
        <w:t>There may still be some need to reconfigure R</w:t>
      </w:r>
      <w:r w:rsidRPr="0004783B">
        <w:rPr>
          <w:vertAlign w:val="subscript"/>
        </w:rPr>
        <w:t>CSI</w:t>
      </w:r>
      <w:r>
        <w:t xml:space="preserve"> from 1 to a higher number when operating with the highest MPDCCH/PDSCH repetition factors supported in CE mode A, but this issue exists already in Rel-13/14 and so makes no big difference for the present discussion on the CQI table definition.</w:t>
      </w:r>
    </w:p>
    <w:p w14:paraId="4F8A2C12" w14:textId="7EEC3F72" w:rsidR="00115454" w:rsidRDefault="00115454" w:rsidP="00B425D6">
      <w:r>
        <w:t>The CQI table that was agreed as a working assumption is also similar to the Rel-8 CQI table used for ordinary (non-BL/CE) LTE UEs in the sense that it contains the same CQI values except the highest one.</w:t>
      </w:r>
    </w:p>
    <w:p w14:paraId="11FCD579" w14:textId="56E8D56D" w:rsidR="00604C2C" w:rsidRDefault="004E3F71" w:rsidP="00115454">
      <w:pPr>
        <w:pStyle w:val="ListParagraph"/>
        <w:numPr>
          <w:ilvl w:val="0"/>
          <w:numId w:val="24"/>
        </w:numPr>
      </w:pPr>
      <w:r>
        <w:t>The similarity between the tables can help simplify implementation and testing to some small degree.</w:t>
      </w:r>
    </w:p>
    <w:p w14:paraId="1F62FFDA" w14:textId="5BCF08ED" w:rsidR="00115454" w:rsidRDefault="00115454" w:rsidP="00115454">
      <w:pPr>
        <w:pStyle w:val="ListParagraph"/>
        <w:numPr>
          <w:ilvl w:val="0"/>
          <w:numId w:val="24"/>
        </w:numPr>
      </w:pPr>
      <w:r>
        <w:t>The highest CQI value corresponds to a very high DL channel quality and very high code rate and is not expected to be necessary for BL/CE UEs.</w:t>
      </w:r>
    </w:p>
    <w:p w14:paraId="3719C003" w14:textId="6B3B3277" w:rsidR="004E3F71" w:rsidRDefault="004E3F71" w:rsidP="004E3F71">
      <w:r>
        <w:t>Based on the above argumentation, we propose to confirm the working assumption on the CQI table.</w:t>
      </w:r>
    </w:p>
    <w:p w14:paraId="5DF8368B" w14:textId="69CEEC71" w:rsidR="00B425D6" w:rsidRDefault="004C2C54" w:rsidP="00B425D6">
      <w:pPr>
        <w:pStyle w:val="Proposal"/>
      </w:pPr>
      <w:bookmarkStart w:id="2" w:name="_Toc481708747"/>
      <w:bookmarkStart w:id="3" w:name="_Toc481709776"/>
      <w:bookmarkStart w:id="4" w:name="_Toc481782226"/>
      <w:bookmarkStart w:id="5" w:name="_Toc481782939"/>
      <w:bookmarkStart w:id="6" w:name="_Toc481783276"/>
      <w:bookmarkStart w:id="7" w:name="_Toc489982216"/>
      <w:bookmarkStart w:id="8" w:name="_Toc489982225"/>
      <w:bookmarkStart w:id="9" w:name="_Toc489982247"/>
      <w:bookmarkStart w:id="10" w:name="_Toc489982258"/>
      <w:bookmarkStart w:id="11" w:name="_Toc489982282"/>
      <w:bookmarkStart w:id="12" w:name="_Toc489982316"/>
      <w:bookmarkStart w:id="13" w:name="_Toc489983574"/>
      <w:bookmarkStart w:id="14" w:name="_Toc489983804"/>
      <w:bookmarkStart w:id="15" w:name="_Toc489983843"/>
      <w:bookmarkStart w:id="16" w:name="_Toc489983856"/>
      <w:r>
        <w:t>The working assumption on the CQI table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 xml:space="preserve"> is confirmed.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2C1B6BD4" w14:textId="391FEE8B" w:rsidR="00C01F33" w:rsidRDefault="00C01F33" w:rsidP="00CE0424">
      <w:pPr>
        <w:pStyle w:val="Heading1"/>
      </w:pPr>
      <w:r w:rsidRPr="00CE0424">
        <w:t>Conclusion</w:t>
      </w:r>
    </w:p>
    <w:p w14:paraId="0F0C2289" w14:textId="2FB5FF69" w:rsidR="00E722DA" w:rsidRDefault="00524118" w:rsidP="00E722DA">
      <w:pPr>
        <w:pStyle w:val="BodyText"/>
        <w:rPr>
          <w:rFonts w:cs="Arial"/>
        </w:rPr>
      </w:pPr>
      <w:r>
        <w:rPr>
          <w:rFonts w:cs="Arial"/>
        </w:rPr>
        <w:t>We have the following proposal.</w:t>
      </w:r>
    </w:p>
    <w:p w14:paraId="37D6B646" w14:textId="77777777" w:rsidR="00796294" w:rsidRPr="00796294" w:rsidRDefault="0001618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796294">
        <w:t>Proposal 1</w:t>
      </w:r>
      <w:r w:rsidR="00796294" w:rsidRPr="0079629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796294">
        <w:t>The working assumption on the CQI table is confirmed.</w:t>
      </w:r>
    </w:p>
    <w:p w14:paraId="70967945" w14:textId="50326197" w:rsidR="00C01F33" w:rsidRPr="00CE0424" w:rsidRDefault="00016184" w:rsidP="00F92849">
      <w:pPr>
        <w:pStyle w:val="BodyText"/>
      </w:pPr>
      <w:r>
        <w:rPr>
          <w:b/>
          <w:bCs/>
        </w:rPr>
        <w:fldChar w:fldCharType="end"/>
      </w:r>
    </w:p>
    <w:p w14:paraId="57B73A36" w14:textId="77777777" w:rsidR="00F507D1" w:rsidRPr="00C048C0" w:rsidRDefault="00F507D1" w:rsidP="00CE0424">
      <w:pPr>
        <w:pStyle w:val="Heading1"/>
      </w:pPr>
      <w:bookmarkStart w:id="17" w:name="_In-sequence_SDU_delivery"/>
      <w:bookmarkEnd w:id="17"/>
      <w:r w:rsidRPr="00CE0424">
        <w:t>Refere</w:t>
      </w:r>
      <w:r w:rsidRPr="00C048C0">
        <w:t>nces</w:t>
      </w:r>
    </w:p>
    <w:bookmarkStart w:id="18" w:name="_Ref449678105"/>
    <w:bookmarkStart w:id="19" w:name="_Ref453835673"/>
    <w:bookmarkStart w:id="20" w:name="_Ref174151459"/>
    <w:bookmarkStart w:id="21" w:name="_Ref189809556"/>
    <w:p w14:paraId="609FCC6D" w14:textId="3DF230EA" w:rsidR="00111557" w:rsidRDefault="00780BFF" w:rsidP="00524118">
      <w:pPr>
        <w:pStyle w:val="Reference"/>
        <w:numPr>
          <w:ilvl w:val="0"/>
          <w:numId w:val="15"/>
        </w:numPr>
        <w:textAlignment w:val="auto"/>
      </w:pPr>
      <w:r>
        <w:fldChar w:fldCharType="begin"/>
      </w:r>
      <w:r>
        <w:instrText xml:space="preserve"> HYPERLINK "http://www.3gpp.org/ftp/tsg_ran/TSG_RAN/TSGR_76/Docs/RP-171427.zip" </w:instrText>
      </w:r>
      <w:r>
        <w:fldChar w:fldCharType="separate"/>
      </w:r>
      <w:r>
        <w:rPr>
          <w:rStyle w:val="Hyperlink"/>
          <w:lang w:val="en-US"/>
        </w:rPr>
        <w:t>RP-171427</w:t>
      </w:r>
      <w:r>
        <w:fldChar w:fldCharType="end"/>
      </w:r>
      <w:r>
        <w:t>, “</w:t>
      </w:r>
      <w:bookmarkEnd w:id="18"/>
      <w:bookmarkEnd w:id="19"/>
      <w:r>
        <w:t>Revised WID on Even further enhanced MTC for LTE”</w:t>
      </w:r>
      <w:bookmarkEnd w:id="20"/>
      <w:bookmarkEnd w:id="21"/>
      <w:r>
        <w:t>, RAN#76, June 2017</w:t>
      </w:r>
    </w:p>
    <w:sectPr w:rsidR="00111557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98F409" w14:textId="77777777" w:rsidR="00393B00" w:rsidRDefault="00393B00">
      <w:r>
        <w:separator/>
      </w:r>
    </w:p>
  </w:endnote>
  <w:endnote w:type="continuationSeparator" w:id="0">
    <w:p w14:paraId="3C496761" w14:textId="77777777" w:rsidR="00393B00" w:rsidRDefault="00393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D9C31" w14:textId="7E247023" w:rsidR="00E51F22" w:rsidRDefault="00E51F2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3377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3377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6B05E8" w14:textId="77777777" w:rsidR="00393B00" w:rsidRDefault="00393B00">
      <w:r>
        <w:separator/>
      </w:r>
    </w:p>
  </w:footnote>
  <w:footnote w:type="continuationSeparator" w:id="0">
    <w:p w14:paraId="3BB4BC7C" w14:textId="77777777" w:rsidR="00393B00" w:rsidRDefault="00393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48470" w14:textId="77777777" w:rsidR="00E51F22" w:rsidRDefault="00E51F2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910A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D766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E40BE"/>
    <w:multiLevelType w:val="hybridMultilevel"/>
    <w:tmpl w:val="B34C0C78"/>
    <w:lvl w:ilvl="0" w:tplc="9C8041F8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7" w15:restartNumberingAfterBreak="0">
    <w:nsid w:val="15BC77A6"/>
    <w:multiLevelType w:val="hybridMultilevel"/>
    <w:tmpl w:val="E050EC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CB609C"/>
    <w:multiLevelType w:val="hybridMultilevel"/>
    <w:tmpl w:val="05420A7E"/>
    <w:lvl w:ilvl="0" w:tplc="060AFA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286706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FE729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08876E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56F86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F22B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60808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4E891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16F3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E81E7B"/>
    <w:multiLevelType w:val="hybridMultilevel"/>
    <w:tmpl w:val="0E540862"/>
    <w:lvl w:ilvl="0" w:tplc="E05E145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5CDB10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7AA33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A2DD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7293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EA00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909D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1A4D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8858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43CF7"/>
    <w:multiLevelType w:val="hybridMultilevel"/>
    <w:tmpl w:val="C59439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472A46"/>
    <w:multiLevelType w:val="hybridMultilevel"/>
    <w:tmpl w:val="0F96741E"/>
    <w:lvl w:ilvl="0" w:tplc="0409000B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E20AEC"/>
    <w:multiLevelType w:val="hybridMultilevel"/>
    <w:tmpl w:val="701EA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8"/>
  </w:num>
  <w:num w:numId="3">
    <w:abstractNumId w:val="15"/>
  </w:num>
  <w:num w:numId="4">
    <w:abstractNumId w:val="16"/>
  </w:num>
  <w:num w:numId="5">
    <w:abstractNumId w:val="11"/>
  </w:num>
  <w:num w:numId="6">
    <w:abstractNumId w:val="17"/>
  </w:num>
  <w:num w:numId="7">
    <w:abstractNumId w:val="20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19"/>
  </w:num>
  <w:num w:numId="14">
    <w:abstractNumId w:val="0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22"/>
  </w:num>
  <w:num w:numId="18">
    <w:abstractNumId w:val="14"/>
  </w:num>
  <w:num w:numId="19">
    <w:abstractNumId w:val="13"/>
  </w:num>
  <w:num w:numId="20">
    <w:abstractNumId w:val="8"/>
  </w:num>
  <w:num w:numId="21">
    <w:abstractNumId w:val="21"/>
  </w:num>
  <w:num w:numId="22">
    <w:abstractNumId w:val="6"/>
  </w:num>
  <w:num w:numId="23">
    <w:abstractNumId w:val="10"/>
  </w:num>
  <w:num w:numId="2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4258"/>
    <w:rsid w:val="00015D15"/>
    <w:rsid w:val="00016184"/>
    <w:rsid w:val="00021A3A"/>
    <w:rsid w:val="0002531D"/>
    <w:rsid w:val="0002564D"/>
    <w:rsid w:val="000256DB"/>
    <w:rsid w:val="00025ECA"/>
    <w:rsid w:val="000325B8"/>
    <w:rsid w:val="00034C15"/>
    <w:rsid w:val="00036BA1"/>
    <w:rsid w:val="000377F8"/>
    <w:rsid w:val="00040875"/>
    <w:rsid w:val="000422E2"/>
    <w:rsid w:val="00042F22"/>
    <w:rsid w:val="000444EF"/>
    <w:rsid w:val="0004783B"/>
    <w:rsid w:val="00052A07"/>
    <w:rsid w:val="000534E3"/>
    <w:rsid w:val="0005606A"/>
    <w:rsid w:val="00057117"/>
    <w:rsid w:val="000616E7"/>
    <w:rsid w:val="0006487E"/>
    <w:rsid w:val="00065E1A"/>
    <w:rsid w:val="000735A6"/>
    <w:rsid w:val="00075A52"/>
    <w:rsid w:val="00077E5F"/>
    <w:rsid w:val="0008036A"/>
    <w:rsid w:val="00081AE6"/>
    <w:rsid w:val="000855EB"/>
    <w:rsid w:val="00085B52"/>
    <w:rsid w:val="000866F2"/>
    <w:rsid w:val="000873DA"/>
    <w:rsid w:val="0009009F"/>
    <w:rsid w:val="000914AE"/>
    <w:rsid w:val="00091557"/>
    <w:rsid w:val="000924C1"/>
    <w:rsid w:val="000924F0"/>
    <w:rsid w:val="00093474"/>
    <w:rsid w:val="0009510F"/>
    <w:rsid w:val="000A1B7B"/>
    <w:rsid w:val="000A537A"/>
    <w:rsid w:val="000A56F2"/>
    <w:rsid w:val="000A7EA6"/>
    <w:rsid w:val="000B09BD"/>
    <w:rsid w:val="000B2719"/>
    <w:rsid w:val="000B39B5"/>
    <w:rsid w:val="000B3A8F"/>
    <w:rsid w:val="000B4AB9"/>
    <w:rsid w:val="000B58C3"/>
    <w:rsid w:val="000B61E9"/>
    <w:rsid w:val="000B7FE5"/>
    <w:rsid w:val="000C165A"/>
    <w:rsid w:val="000C2E19"/>
    <w:rsid w:val="000C7160"/>
    <w:rsid w:val="000D0D07"/>
    <w:rsid w:val="000D4797"/>
    <w:rsid w:val="000E0527"/>
    <w:rsid w:val="000E1E92"/>
    <w:rsid w:val="000E2C08"/>
    <w:rsid w:val="000E30E3"/>
    <w:rsid w:val="000E3446"/>
    <w:rsid w:val="000F06D6"/>
    <w:rsid w:val="000F0EB1"/>
    <w:rsid w:val="000F1106"/>
    <w:rsid w:val="000F3BE9"/>
    <w:rsid w:val="000F3F6C"/>
    <w:rsid w:val="000F440F"/>
    <w:rsid w:val="000F6DF3"/>
    <w:rsid w:val="001005FF"/>
    <w:rsid w:val="00105481"/>
    <w:rsid w:val="001062FB"/>
    <w:rsid w:val="001063E6"/>
    <w:rsid w:val="00111557"/>
    <w:rsid w:val="00113CF4"/>
    <w:rsid w:val="001153EA"/>
    <w:rsid w:val="00115454"/>
    <w:rsid w:val="00115643"/>
    <w:rsid w:val="00116765"/>
    <w:rsid w:val="001219F5"/>
    <w:rsid w:val="00121A20"/>
    <w:rsid w:val="00121CE5"/>
    <w:rsid w:val="001230C0"/>
    <w:rsid w:val="0012377F"/>
    <w:rsid w:val="00124314"/>
    <w:rsid w:val="00125CC5"/>
    <w:rsid w:val="00126B4A"/>
    <w:rsid w:val="00132FD0"/>
    <w:rsid w:val="001344C0"/>
    <w:rsid w:val="001346FA"/>
    <w:rsid w:val="00135252"/>
    <w:rsid w:val="00137AB5"/>
    <w:rsid w:val="00137F0B"/>
    <w:rsid w:val="00142CEA"/>
    <w:rsid w:val="00151E23"/>
    <w:rsid w:val="001521A7"/>
    <w:rsid w:val="001526E0"/>
    <w:rsid w:val="001551B5"/>
    <w:rsid w:val="00155D4F"/>
    <w:rsid w:val="0016265B"/>
    <w:rsid w:val="0016454B"/>
    <w:rsid w:val="00165179"/>
    <w:rsid w:val="001659C1"/>
    <w:rsid w:val="001700C7"/>
    <w:rsid w:val="00173A8E"/>
    <w:rsid w:val="00177587"/>
    <w:rsid w:val="00177795"/>
    <w:rsid w:val="0018143F"/>
    <w:rsid w:val="001826E6"/>
    <w:rsid w:val="0019042B"/>
    <w:rsid w:val="00190AC1"/>
    <w:rsid w:val="0019341A"/>
    <w:rsid w:val="00197DF9"/>
    <w:rsid w:val="001A1987"/>
    <w:rsid w:val="001A2564"/>
    <w:rsid w:val="001A2BF5"/>
    <w:rsid w:val="001A6173"/>
    <w:rsid w:val="001A6CBA"/>
    <w:rsid w:val="001B0D97"/>
    <w:rsid w:val="001B5A5D"/>
    <w:rsid w:val="001C1CE5"/>
    <w:rsid w:val="001C3D2A"/>
    <w:rsid w:val="001D4BC4"/>
    <w:rsid w:val="001D51BA"/>
    <w:rsid w:val="001D6342"/>
    <w:rsid w:val="001D6D53"/>
    <w:rsid w:val="001E58E2"/>
    <w:rsid w:val="001E7AED"/>
    <w:rsid w:val="001E7B24"/>
    <w:rsid w:val="001F3916"/>
    <w:rsid w:val="001F54C5"/>
    <w:rsid w:val="001F662C"/>
    <w:rsid w:val="001F7074"/>
    <w:rsid w:val="00200490"/>
    <w:rsid w:val="00200B3D"/>
    <w:rsid w:val="00201F3A"/>
    <w:rsid w:val="00203F96"/>
    <w:rsid w:val="002069B2"/>
    <w:rsid w:val="00207FA3"/>
    <w:rsid w:val="00214BFB"/>
    <w:rsid w:val="00214DA8"/>
    <w:rsid w:val="00215423"/>
    <w:rsid w:val="002158FA"/>
    <w:rsid w:val="00220600"/>
    <w:rsid w:val="002224DB"/>
    <w:rsid w:val="00223FCB"/>
    <w:rsid w:val="00225082"/>
    <w:rsid w:val="002252C3"/>
    <w:rsid w:val="00225C54"/>
    <w:rsid w:val="00230765"/>
    <w:rsid w:val="002319E4"/>
    <w:rsid w:val="00235632"/>
    <w:rsid w:val="00235872"/>
    <w:rsid w:val="00241559"/>
    <w:rsid w:val="002435B3"/>
    <w:rsid w:val="00244A7B"/>
    <w:rsid w:val="002458EB"/>
    <w:rsid w:val="002500C8"/>
    <w:rsid w:val="00257543"/>
    <w:rsid w:val="0026148E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5BF"/>
    <w:rsid w:val="002805F5"/>
    <w:rsid w:val="00280751"/>
    <w:rsid w:val="002807F3"/>
    <w:rsid w:val="0028280A"/>
    <w:rsid w:val="002836BB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00CB"/>
    <w:rsid w:val="002C37AD"/>
    <w:rsid w:val="002C41E6"/>
    <w:rsid w:val="002C5BA4"/>
    <w:rsid w:val="002D071A"/>
    <w:rsid w:val="002D34B2"/>
    <w:rsid w:val="002D7637"/>
    <w:rsid w:val="002E17F2"/>
    <w:rsid w:val="002E7CAE"/>
    <w:rsid w:val="002F2771"/>
    <w:rsid w:val="002F37A9"/>
    <w:rsid w:val="002F7BFD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54E8"/>
    <w:rsid w:val="00357380"/>
    <w:rsid w:val="003602D9"/>
    <w:rsid w:val="003604CE"/>
    <w:rsid w:val="00361D3C"/>
    <w:rsid w:val="00366495"/>
    <w:rsid w:val="00366D34"/>
    <w:rsid w:val="00370E47"/>
    <w:rsid w:val="003742AC"/>
    <w:rsid w:val="00377CE1"/>
    <w:rsid w:val="00385BF0"/>
    <w:rsid w:val="003939FF"/>
    <w:rsid w:val="00393B00"/>
    <w:rsid w:val="003A2223"/>
    <w:rsid w:val="003A2A0F"/>
    <w:rsid w:val="003A2D9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5917"/>
    <w:rsid w:val="003C7806"/>
    <w:rsid w:val="003D109F"/>
    <w:rsid w:val="003D2478"/>
    <w:rsid w:val="003D3C45"/>
    <w:rsid w:val="003D5B1F"/>
    <w:rsid w:val="003E15FA"/>
    <w:rsid w:val="003E3A2D"/>
    <w:rsid w:val="003E55E4"/>
    <w:rsid w:val="003E74E3"/>
    <w:rsid w:val="003F05C7"/>
    <w:rsid w:val="003F289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85A"/>
    <w:rsid w:val="004242F4"/>
    <w:rsid w:val="00427248"/>
    <w:rsid w:val="00427A8F"/>
    <w:rsid w:val="00437447"/>
    <w:rsid w:val="00441A92"/>
    <w:rsid w:val="00444F56"/>
    <w:rsid w:val="00446488"/>
    <w:rsid w:val="004517AA"/>
    <w:rsid w:val="00452CAC"/>
    <w:rsid w:val="004573B9"/>
    <w:rsid w:val="00457565"/>
    <w:rsid w:val="00457B71"/>
    <w:rsid w:val="004602CA"/>
    <w:rsid w:val="00464EEE"/>
    <w:rsid w:val="004669E2"/>
    <w:rsid w:val="00470C31"/>
    <w:rsid w:val="004734D0"/>
    <w:rsid w:val="0047556B"/>
    <w:rsid w:val="00477768"/>
    <w:rsid w:val="00480355"/>
    <w:rsid w:val="00486972"/>
    <w:rsid w:val="00492BC5"/>
    <w:rsid w:val="004964F1"/>
    <w:rsid w:val="004974BF"/>
    <w:rsid w:val="004A16BC"/>
    <w:rsid w:val="004A2B94"/>
    <w:rsid w:val="004A4D07"/>
    <w:rsid w:val="004B7C0C"/>
    <w:rsid w:val="004C1B14"/>
    <w:rsid w:val="004C2692"/>
    <w:rsid w:val="004C2C54"/>
    <w:rsid w:val="004C3898"/>
    <w:rsid w:val="004D36B1"/>
    <w:rsid w:val="004D6DA5"/>
    <w:rsid w:val="004D7EBD"/>
    <w:rsid w:val="004E13EB"/>
    <w:rsid w:val="004E2680"/>
    <w:rsid w:val="004E28F9"/>
    <w:rsid w:val="004E3F71"/>
    <w:rsid w:val="004E462E"/>
    <w:rsid w:val="004E56DC"/>
    <w:rsid w:val="004E76F4"/>
    <w:rsid w:val="004F04E0"/>
    <w:rsid w:val="004F0B4E"/>
    <w:rsid w:val="004F0B6C"/>
    <w:rsid w:val="004F2078"/>
    <w:rsid w:val="004F4DA3"/>
    <w:rsid w:val="004F53E4"/>
    <w:rsid w:val="004F576D"/>
    <w:rsid w:val="00506557"/>
    <w:rsid w:val="0050677A"/>
    <w:rsid w:val="005108D8"/>
    <w:rsid w:val="005116F9"/>
    <w:rsid w:val="005153A7"/>
    <w:rsid w:val="005219CF"/>
    <w:rsid w:val="00524118"/>
    <w:rsid w:val="00534B59"/>
    <w:rsid w:val="00536759"/>
    <w:rsid w:val="00537C62"/>
    <w:rsid w:val="0054469B"/>
    <w:rsid w:val="00546970"/>
    <w:rsid w:val="00547F4D"/>
    <w:rsid w:val="00550419"/>
    <w:rsid w:val="00553456"/>
    <w:rsid w:val="00554833"/>
    <w:rsid w:val="00554E19"/>
    <w:rsid w:val="0056121F"/>
    <w:rsid w:val="00572505"/>
    <w:rsid w:val="00574F61"/>
    <w:rsid w:val="005772B4"/>
    <w:rsid w:val="00582809"/>
    <w:rsid w:val="0058798C"/>
    <w:rsid w:val="005900FA"/>
    <w:rsid w:val="005935A4"/>
    <w:rsid w:val="005948C2"/>
    <w:rsid w:val="00594983"/>
    <w:rsid w:val="00595DCA"/>
    <w:rsid w:val="0059779B"/>
    <w:rsid w:val="005A209A"/>
    <w:rsid w:val="005A2AD9"/>
    <w:rsid w:val="005A662D"/>
    <w:rsid w:val="005B0D7F"/>
    <w:rsid w:val="005B35D7"/>
    <w:rsid w:val="005B392A"/>
    <w:rsid w:val="005B3AA3"/>
    <w:rsid w:val="005B4655"/>
    <w:rsid w:val="005B6F83"/>
    <w:rsid w:val="005C23B2"/>
    <w:rsid w:val="005C2600"/>
    <w:rsid w:val="005C61D8"/>
    <w:rsid w:val="005C74FB"/>
    <w:rsid w:val="005D1602"/>
    <w:rsid w:val="005E385F"/>
    <w:rsid w:val="005E5B81"/>
    <w:rsid w:val="005F2CB1"/>
    <w:rsid w:val="005F2CC3"/>
    <w:rsid w:val="005F3025"/>
    <w:rsid w:val="005F618C"/>
    <w:rsid w:val="005F70BD"/>
    <w:rsid w:val="0060283C"/>
    <w:rsid w:val="00602F05"/>
    <w:rsid w:val="00604C2C"/>
    <w:rsid w:val="00604F14"/>
    <w:rsid w:val="00611B83"/>
    <w:rsid w:val="00613257"/>
    <w:rsid w:val="006160F1"/>
    <w:rsid w:val="00620A71"/>
    <w:rsid w:val="00620D80"/>
    <w:rsid w:val="006212A9"/>
    <w:rsid w:val="006234A6"/>
    <w:rsid w:val="00630001"/>
    <w:rsid w:val="006311B3"/>
    <w:rsid w:val="00631CBC"/>
    <w:rsid w:val="0063284C"/>
    <w:rsid w:val="00632C1A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449"/>
    <w:rsid w:val="00655733"/>
    <w:rsid w:val="00655ACD"/>
    <w:rsid w:val="00656A92"/>
    <w:rsid w:val="00656DDE"/>
    <w:rsid w:val="006579EE"/>
    <w:rsid w:val="0066011D"/>
    <w:rsid w:val="006607C0"/>
    <w:rsid w:val="006613A6"/>
    <w:rsid w:val="006627A2"/>
    <w:rsid w:val="006634E6"/>
    <w:rsid w:val="006643CA"/>
    <w:rsid w:val="006655EE"/>
    <w:rsid w:val="00667EE7"/>
    <w:rsid w:val="00670922"/>
    <w:rsid w:val="00670BE1"/>
    <w:rsid w:val="0067218F"/>
    <w:rsid w:val="006741F2"/>
    <w:rsid w:val="00674CC3"/>
    <w:rsid w:val="00675C72"/>
    <w:rsid w:val="00676073"/>
    <w:rsid w:val="006771F9"/>
    <w:rsid w:val="006776D7"/>
    <w:rsid w:val="00681003"/>
    <w:rsid w:val="006817C9"/>
    <w:rsid w:val="00683ECE"/>
    <w:rsid w:val="006843AF"/>
    <w:rsid w:val="00686045"/>
    <w:rsid w:val="00686B7C"/>
    <w:rsid w:val="006927E7"/>
    <w:rsid w:val="00695FC2"/>
    <w:rsid w:val="00696627"/>
    <w:rsid w:val="00696949"/>
    <w:rsid w:val="00697052"/>
    <w:rsid w:val="006A46FB"/>
    <w:rsid w:val="006A561D"/>
    <w:rsid w:val="006A5E28"/>
    <w:rsid w:val="006A697B"/>
    <w:rsid w:val="006A7AFF"/>
    <w:rsid w:val="006B1816"/>
    <w:rsid w:val="006B2099"/>
    <w:rsid w:val="006B50CF"/>
    <w:rsid w:val="006B5B0F"/>
    <w:rsid w:val="006B5EA3"/>
    <w:rsid w:val="006C03B8"/>
    <w:rsid w:val="006C4FF8"/>
    <w:rsid w:val="006C5EC9"/>
    <w:rsid w:val="006C6059"/>
    <w:rsid w:val="006C716E"/>
    <w:rsid w:val="006C7522"/>
    <w:rsid w:val="006D308E"/>
    <w:rsid w:val="006D6F08"/>
    <w:rsid w:val="006E062C"/>
    <w:rsid w:val="006E28B7"/>
    <w:rsid w:val="006E3310"/>
    <w:rsid w:val="006E47EE"/>
    <w:rsid w:val="006E4E39"/>
    <w:rsid w:val="006E565E"/>
    <w:rsid w:val="006E673D"/>
    <w:rsid w:val="006E7D3B"/>
    <w:rsid w:val="006F1B70"/>
    <w:rsid w:val="006F341D"/>
    <w:rsid w:val="006F3CDE"/>
    <w:rsid w:val="006F52D7"/>
    <w:rsid w:val="006F58D4"/>
    <w:rsid w:val="0070346E"/>
    <w:rsid w:val="00703DB4"/>
    <w:rsid w:val="00704EDB"/>
    <w:rsid w:val="00706101"/>
    <w:rsid w:val="00707072"/>
    <w:rsid w:val="00707D61"/>
    <w:rsid w:val="00711314"/>
    <w:rsid w:val="00712287"/>
    <w:rsid w:val="007124B1"/>
    <w:rsid w:val="00712772"/>
    <w:rsid w:val="0071314A"/>
    <w:rsid w:val="007132A2"/>
    <w:rsid w:val="0071358F"/>
    <w:rsid w:val="007148D3"/>
    <w:rsid w:val="00715B9A"/>
    <w:rsid w:val="00724D3B"/>
    <w:rsid w:val="00726EA6"/>
    <w:rsid w:val="00727208"/>
    <w:rsid w:val="00727680"/>
    <w:rsid w:val="00732461"/>
    <w:rsid w:val="00732CB8"/>
    <w:rsid w:val="007348B1"/>
    <w:rsid w:val="007362A6"/>
    <w:rsid w:val="00736D7D"/>
    <w:rsid w:val="00740E58"/>
    <w:rsid w:val="007445A0"/>
    <w:rsid w:val="0074524B"/>
    <w:rsid w:val="00747D8B"/>
    <w:rsid w:val="00751228"/>
    <w:rsid w:val="00755585"/>
    <w:rsid w:val="00756B9D"/>
    <w:rsid w:val="007571E1"/>
    <w:rsid w:val="007604B2"/>
    <w:rsid w:val="00765281"/>
    <w:rsid w:val="00766BAD"/>
    <w:rsid w:val="007730BD"/>
    <w:rsid w:val="007755F2"/>
    <w:rsid w:val="00776971"/>
    <w:rsid w:val="00780BFF"/>
    <w:rsid w:val="0078177E"/>
    <w:rsid w:val="0078304C"/>
    <w:rsid w:val="00783673"/>
    <w:rsid w:val="00785490"/>
    <w:rsid w:val="007925EA"/>
    <w:rsid w:val="00793394"/>
    <w:rsid w:val="00793CD8"/>
    <w:rsid w:val="00795C92"/>
    <w:rsid w:val="00796221"/>
    <w:rsid w:val="00796231"/>
    <w:rsid w:val="00796294"/>
    <w:rsid w:val="007A1CB3"/>
    <w:rsid w:val="007A306F"/>
    <w:rsid w:val="007A43A6"/>
    <w:rsid w:val="007A58A6"/>
    <w:rsid w:val="007B009C"/>
    <w:rsid w:val="007B3D2D"/>
    <w:rsid w:val="007B50AE"/>
    <w:rsid w:val="007B51DF"/>
    <w:rsid w:val="007B5C72"/>
    <w:rsid w:val="007C05DD"/>
    <w:rsid w:val="007C2BA9"/>
    <w:rsid w:val="007C3D18"/>
    <w:rsid w:val="007C5B0E"/>
    <w:rsid w:val="007C60BF"/>
    <w:rsid w:val="007C6A07"/>
    <w:rsid w:val="007C75A1"/>
    <w:rsid w:val="007C77A5"/>
    <w:rsid w:val="007D0411"/>
    <w:rsid w:val="007D04E5"/>
    <w:rsid w:val="007D5901"/>
    <w:rsid w:val="007D7526"/>
    <w:rsid w:val="007E4610"/>
    <w:rsid w:val="007E4715"/>
    <w:rsid w:val="007E505B"/>
    <w:rsid w:val="007E7091"/>
    <w:rsid w:val="007F66B1"/>
    <w:rsid w:val="00803FAE"/>
    <w:rsid w:val="0080605F"/>
    <w:rsid w:val="00807786"/>
    <w:rsid w:val="00811FCB"/>
    <w:rsid w:val="0081369C"/>
    <w:rsid w:val="008158D6"/>
    <w:rsid w:val="00817196"/>
    <w:rsid w:val="008235DB"/>
    <w:rsid w:val="00824AB4"/>
    <w:rsid w:val="00825C42"/>
    <w:rsid w:val="00825D25"/>
    <w:rsid w:val="00827D6F"/>
    <w:rsid w:val="00832636"/>
    <w:rsid w:val="00833682"/>
    <w:rsid w:val="00833776"/>
    <w:rsid w:val="008376AC"/>
    <w:rsid w:val="008444E8"/>
    <w:rsid w:val="00844E80"/>
    <w:rsid w:val="00846FE7"/>
    <w:rsid w:val="00856911"/>
    <w:rsid w:val="00864544"/>
    <w:rsid w:val="008677FD"/>
    <w:rsid w:val="008706D4"/>
    <w:rsid w:val="00870F8A"/>
    <w:rsid w:val="008719A4"/>
    <w:rsid w:val="00871D23"/>
    <w:rsid w:val="008735EC"/>
    <w:rsid w:val="00873EE4"/>
    <w:rsid w:val="00874312"/>
    <w:rsid w:val="0087437C"/>
    <w:rsid w:val="00875CD7"/>
    <w:rsid w:val="00876B4D"/>
    <w:rsid w:val="00877F18"/>
    <w:rsid w:val="00894A88"/>
    <w:rsid w:val="00894E9A"/>
    <w:rsid w:val="00895386"/>
    <w:rsid w:val="008A21FF"/>
    <w:rsid w:val="008A2CE2"/>
    <w:rsid w:val="008A30AC"/>
    <w:rsid w:val="008A43EE"/>
    <w:rsid w:val="008A44B8"/>
    <w:rsid w:val="008A51A8"/>
    <w:rsid w:val="008A54C7"/>
    <w:rsid w:val="008A7491"/>
    <w:rsid w:val="008A77D8"/>
    <w:rsid w:val="008B0483"/>
    <w:rsid w:val="008B120C"/>
    <w:rsid w:val="008B128B"/>
    <w:rsid w:val="008B4050"/>
    <w:rsid w:val="008B51A0"/>
    <w:rsid w:val="008B592A"/>
    <w:rsid w:val="008B7B5C"/>
    <w:rsid w:val="008C0C99"/>
    <w:rsid w:val="008C1C1C"/>
    <w:rsid w:val="008C2017"/>
    <w:rsid w:val="008C44C0"/>
    <w:rsid w:val="008C4958"/>
    <w:rsid w:val="008C4BAA"/>
    <w:rsid w:val="008C6AE8"/>
    <w:rsid w:val="008C7573"/>
    <w:rsid w:val="008D34F1"/>
    <w:rsid w:val="008D39D8"/>
    <w:rsid w:val="008D5E33"/>
    <w:rsid w:val="008D6D1A"/>
    <w:rsid w:val="008E065E"/>
    <w:rsid w:val="008E0927"/>
    <w:rsid w:val="008E1909"/>
    <w:rsid w:val="008F1EAB"/>
    <w:rsid w:val="008F33DC"/>
    <w:rsid w:val="008F477F"/>
    <w:rsid w:val="008F48C6"/>
    <w:rsid w:val="00902350"/>
    <w:rsid w:val="0090336B"/>
    <w:rsid w:val="009053AA"/>
    <w:rsid w:val="00906939"/>
    <w:rsid w:val="00910B7D"/>
    <w:rsid w:val="00911516"/>
    <w:rsid w:val="00911DFB"/>
    <w:rsid w:val="009139D9"/>
    <w:rsid w:val="00914AD8"/>
    <w:rsid w:val="00916079"/>
    <w:rsid w:val="009176D8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F61"/>
    <w:rsid w:val="00971F08"/>
    <w:rsid w:val="00974257"/>
    <w:rsid w:val="00975E22"/>
    <w:rsid w:val="0097603D"/>
    <w:rsid w:val="00976949"/>
    <w:rsid w:val="00980477"/>
    <w:rsid w:val="00985253"/>
    <w:rsid w:val="009853B3"/>
    <w:rsid w:val="00987A62"/>
    <w:rsid w:val="00990630"/>
    <w:rsid w:val="00991761"/>
    <w:rsid w:val="00994DCA"/>
    <w:rsid w:val="009960EC"/>
    <w:rsid w:val="009970DD"/>
    <w:rsid w:val="009A0FBA"/>
    <w:rsid w:val="009A1601"/>
    <w:rsid w:val="009A1617"/>
    <w:rsid w:val="009A462D"/>
    <w:rsid w:val="009A5CBA"/>
    <w:rsid w:val="009A7C17"/>
    <w:rsid w:val="009B1F30"/>
    <w:rsid w:val="009B293A"/>
    <w:rsid w:val="009B3AC2"/>
    <w:rsid w:val="009B4696"/>
    <w:rsid w:val="009B4899"/>
    <w:rsid w:val="009B4DF4"/>
    <w:rsid w:val="009B564E"/>
    <w:rsid w:val="009B64E5"/>
    <w:rsid w:val="009B7E87"/>
    <w:rsid w:val="009C403E"/>
    <w:rsid w:val="009D0012"/>
    <w:rsid w:val="009D056D"/>
    <w:rsid w:val="009D4FF0"/>
    <w:rsid w:val="009D703C"/>
    <w:rsid w:val="009D718F"/>
    <w:rsid w:val="009E068F"/>
    <w:rsid w:val="009E14E0"/>
    <w:rsid w:val="009E35DB"/>
    <w:rsid w:val="009E47A3"/>
    <w:rsid w:val="009E7141"/>
    <w:rsid w:val="009F08F3"/>
    <w:rsid w:val="009F344F"/>
    <w:rsid w:val="009F7C75"/>
    <w:rsid w:val="00A048A8"/>
    <w:rsid w:val="00A04F49"/>
    <w:rsid w:val="00A07D4C"/>
    <w:rsid w:val="00A13E54"/>
    <w:rsid w:val="00A17F63"/>
    <w:rsid w:val="00A2193B"/>
    <w:rsid w:val="00A22C61"/>
    <w:rsid w:val="00A2351A"/>
    <w:rsid w:val="00A264A9"/>
    <w:rsid w:val="00A27785"/>
    <w:rsid w:val="00A30187"/>
    <w:rsid w:val="00A31843"/>
    <w:rsid w:val="00A3448A"/>
    <w:rsid w:val="00A34BC6"/>
    <w:rsid w:val="00A36297"/>
    <w:rsid w:val="00A371A6"/>
    <w:rsid w:val="00A41E2B"/>
    <w:rsid w:val="00A453F0"/>
    <w:rsid w:val="00A45B74"/>
    <w:rsid w:val="00A47C25"/>
    <w:rsid w:val="00A50641"/>
    <w:rsid w:val="00A52E1D"/>
    <w:rsid w:val="00A61499"/>
    <w:rsid w:val="00A62A77"/>
    <w:rsid w:val="00A63483"/>
    <w:rsid w:val="00A657D7"/>
    <w:rsid w:val="00A660AC"/>
    <w:rsid w:val="00A67E6C"/>
    <w:rsid w:val="00A70B6F"/>
    <w:rsid w:val="00A71B99"/>
    <w:rsid w:val="00A739D0"/>
    <w:rsid w:val="00A761D4"/>
    <w:rsid w:val="00A77EC4"/>
    <w:rsid w:val="00A92879"/>
    <w:rsid w:val="00A936CD"/>
    <w:rsid w:val="00A9442A"/>
    <w:rsid w:val="00A94A03"/>
    <w:rsid w:val="00AA016F"/>
    <w:rsid w:val="00AA0636"/>
    <w:rsid w:val="00AA1ED6"/>
    <w:rsid w:val="00AA51D6"/>
    <w:rsid w:val="00AA68F2"/>
    <w:rsid w:val="00AB0BC8"/>
    <w:rsid w:val="00AB11CA"/>
    <w:rsid w:val="00AB14D9"/>
    <w:rsid w:val="00AB4AB8"/>
    <w:rsid w:val="00AB55AE"/>
    <w:rsid w:val="00AB655E"/>
    <w:rsid w:val="00AC007F"/>
    <w:rsid w:val="00AC2ECD"/>
    <w:rsid w:val="00AC3119"/>
    <w:rsid w:val="00AC49FB"/>
    <w:rsid w:val="00AC5A10"/>
    <w:rsid w:val="00AD015B"/>
    <w:rsid w:val="00AD0AA3"/>
    <w:rsid w:val="00AD3F94"/>
    <w:rsid w:val="00AD49AA"/>
    <w:rsid w:val="00AD4A5A"/>
    <w:rsid w:val="00AE27AC"/>
    <w:rsid w:val="00AE2834"/>
    <w:rsid w:val="00AE40E0"/>
    <w:rsid w:val="00AE4DBA"/>
    <w:rsid w:val="00AE4F07"/>
    <w:rsid w:val="00AF1C5D"/>
    <w:rsid w:val="00AF2BB7"/>
    <w:rsid w:val="00AF42D7"/>
    <w:rsid w:val="00AF59DF"/>
    <w:rsid w:val="00AF6530"/>
    <w:rsid w:val="00B006FE"/>
    <w:rsid w:val="00B007CB"/>
    <w:rsid w:val="00B02AA9"/>
    <w:rsid w:val="00B02FA3"/>
    <w:rsid w:val="00B03929"/>
    <w:rsid w:val="00B05084"/>
    <w:rsid w:val="00B056D5"/>
    <w:rsid w:val="00B157F9"/>
    <w:rsid w:val="00B20256"/>
    <w:rsid w:val="00B20D09"/>
    <w:rsid w:val="00B2763F"/>
    <w:rsid w:val="00B27AAC"/>
    <w:rsid w:val="00B304F3"/>
    <w:rsid w:val="00B30929"/>
    <w:rsid w:val="00B372AA"/>
    <w:rsid w:val="00B375CE"/>
    <w:rsid w:val="00B40445"/>
    <w:rsid w:val="00B40BEF"/>
    <w:rsid w:val="00B40F29"/>
    <w:rsid w:val="00B41888"/>
    <w:rsid w:val="00B425D6"/>
    <w:rsid w:val="00B45A52"/>
    <w:rsid w:val="00B46175"/>
    <w:rsid w:val="00B6188F"/>
    <w:rsid w:val="00B6439B"/>
    <w:rsid w:val="00B664C7"/>
    <w:rsid w:val="00B739F6"/>
    <w:rsid w:val="00B81A6C"/>
    <w:rsid w:val="00B85DE5"/>
    <w:rsid w:val="00B868CA"/>
    <w:rsid w:val="00B90F73"/>
    <w:rsid w:val="00B93B59"/>
    <w:rsid w:val="00B9406A"/>
    <w:rsid w:val="00B95428"/>
    <w:rsid w:val="00B97752"/>
    <w:rsid w:val="00BA1B2C"/>
    <w:rsid w:val="00BA2280"/>
    <w:rsid w:val="00BA2A08"/>
    <w:rsid w:val="00BA56D2"/>
    <w:rsid w:val="00BA76E0"/>
    <w:rsid w:val="00BB1279"/>
    <w:rsid w:val="00BB198D"/>
    <w:rsid w:val="00BB2A25"/>
    <w:rsid w:val="00BB3854"/>
    <w:rsid w:val="00BB51E9"/>
    <w:rsid w:val="00BC0FDC"/>
    <w:rsid w:val="00BC3053"/>
    <w:rsid w:val="00BC4853"/>
    <w:rsid w:val="00BC4D2E"/>
    <w:rsid w:val="00BC5438"/>
    <w:rsid w:val="00BD48AC"/>
    <w:rsid w:val="00BD5F1A"/>
    <w:rsid w:val="00BE1234"/>
    <w:rsid w:val="00BE2FA6"/>
    <w:rsid w:val="00BE333F"/>
    <w:rsid w:val="00BE5221"/>
    <w:rsid w:val="00BE7406"/>
    <w:rsid w:val="00BE7603"/>
    <w:rsid w:val="00BF3279"/>
    <w:rsid w:val="00BF32AD"/>
    <w:rsid w:val="00BF5A27"/>
    <w:rsid w:val="00BF74C7"/>
    <w:rsid w:val="00C0142E"/>
    <w:rsid w:val="00C015F1"/>
    <w:rsid w:val="00C01F33"/>
    <w:rsid w:val="00C02CC6"/>
    <w:rsid w:val="00C040F7"/>
    <w:rsid w:val="00C041B0"/>
    <w:rsid w:val="00C044AB"/>
    <w:rsid w:val="00C048C0"/>
    <w:rsid w:val="00C05706"/>
    <w:rsid w:val="00C07377"/>
    <w:rsid w:val="00C0794F"/>
    <w:rsid w:val="00C10478"/>
    <w:rsid w:val="00C12107"/>
    <w:rsid w:val="00C14D4B"/>
    <w:rsid w:val="00C154BB"/>
    <w:rsid w:val="00C17283"/>
    <w:rsid w:val="00C279B5"/>
    <w:rsid w:val="00C27C45"/>
    <w:rsid w:val="00C3719D"/>
    <w:rsid w:val="00C37725"/>
    <w:rsid w:val="00C44C2C"/>
    <w:rsid w:val="00C46ECE"/>
    <w:rsid w:val="00C5366B"/>
    <w:rsid w:val="00C54995"/>
    <w:rsid w:val="00C54D41"/>
    <w:rsid w:val="00C60783"/>
    <w:rsid w:val="00C64672"/>
    <w:rsid w:val="00C6588B"/>
    <w:rsid w:val="00C671ED"/>
    <w:rsid w:val="00C673E1"/>
    <w:rsid w:val="00C70697"/>
    <w:rsid w:val="00C72EF4"/>
    <w:rsid w:val="00C75D2F"/>
    <w:rsid w:val="00C767BE"/>
    <w:rsid w:val="00C76E3C"/>
    <w:rsid w:val="00C81568"/>
    <w:rsid w:val="00C9027A"/>
    <w:rsid w:val="00C9068E"/>
    <w:rsid w:val="00C90C24"/>
    <w:rsid w:val="00C93C4B"/>
    <w:rsid w:val="00C944AB"/>
    <w:rsid w:val="00C95B40"/>
    <w:rsid w:val="00CA0D9B"/>
    <w:rsid w:val="00CA1ED8"/>
    <w:rsid w:val="00CB1F63"/>
    <w:rsid w:val="00CB41AB"/>
    <w:rsid w:val="00CB7170"/>
    <w:rsid w:val="00CC040E"/>
    <w:rsid w:val="00CC111F"/>
    <w:rsid w:val="00CC2011"/>
    <w:rsid w:val="00CC2D22"/>
    <w:rsid w:val="00CC2F1E"/>
    <w:rsid w:val="00CC3EA0"/>
    <w:rsid w:val="00CC7B45"/>
    <w:rsid w:val="00CD1188"/>
    <w:rsid w:val="00CD2ED1"/>
    <w:rsid w:val="00CD337B"/>
    <w:rsid w:val="00CD7870"/>
    <w:rsid w:val="00CD7E2F"/>
    <w:rsid w:val="00CE0424"/>
    <w:rsid w:val="00CE225E"/>
    <w:rsid w:val="00CE2B34"/>
    <w:rsid w:val="00CE7561"/>
    <w:rsid w:val="00CF1354"/>
    <w:rsid w:val="00CF3928"/>
    <w:rsid w:val="00CF3B1F"/>
    <w:rsid w:val="00CF3BF6"/>
    <w:rsid w:val="00CF625B"/>
    <w:rsid w:val="00CF687E"/>
    <w:rsid w:val="00CF715A"/>
    <w:rsid w:val="00CF747B"/>
    <w:rsid w:val="00D0349B"/>
    <w:rsid w:val="00D10249"/>
    <w:rsid w:val="00D115C3"/>
    <w:rsid w:val="00D11897"/>
    <w:rsid w:val="00D13135"/>
    <w:rsid w:val="00D13E4E"/>
    <w:rsid w:val="00D239A7"/>
    <w:rsid w:val="00D23F47"/>
    <w:rsid w:val="00D33B43"/>
    <w:rsid w:val="00D36AD9"/>
    <w:rsid w:val="00D36E71"/>
    <w:rsid w:val="00D37D87"/>
    <w:rsid w:val="00D40B33"/>
    <w:rsid w:val="00D40FA3"/>
    <w:rsid w:val="00D4318F"/>
    <w:rsid w:val="00D438BF"/>
    <w:rsid w:val="00D440F8"/>
    <w:rsid w:val="00D476F7"/>
    <w:rsid w:val="00D50F97"/>
    <w:rsid w:val="00D5179F"/>
    <w:rsid w:val="00D546FF"/>
    <w:rsid w:val="00D55AD5"/>
    <w:rsid w:val="00D572D7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47D7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6C1F"/>
    <w:rsid w:val="00DB77EC"/>
    <w:rsid w:val="00DC2D36"/>
    <w:rsid w:val="00DC53EF"/>
    <w:rsid w:val="00DC64AE"/>
    <w:rsid w:val="00DC68E7"/>
    <w:rsid w:val="00DC690E"/>
    <w:rsid w:val="00DD3CCE"/>
    <w:rsid w:val="00DE119C"/>
    <w:rsid w:val="00DE429B"/>
    <w:rsid w:val="00DE5608"/>
    <w:rsid w:val="00DE58D0"/>
    <w:rsid w:val="00DE654F"/>
    <w:rsid w:val="00DF0B6E"/>
    <w:rsid w:val="00DF15E0"/>
    <w:rsid w:val="00DF37A0"/>
    <w:rsid w:val="00DF71A0"/>
    <w:rsid w:val="00E03E70"/>
    <w:rsid w:val="00E07FE8"/>
    <w:rsid w:val="00E110E7"/>
    <w:rsid w:val="00E11B20"/>
    <w:rsid w:val="00E14D9A"/>
    <w:rsid w:val="00E17FA2"/>
    <w:rsid w:val="00E21978"/>
    <w:rsid w:val="00E22330"/>
    <w:rsid w:val="00E2291E"/>
    <w:rsid w:val="00E30B5A"/>
    <w:rsid w:val="00E3123D"/>
    <w:rsid w:val="00E31461"/>
    <w:rsid w:val="00E31D43"/>
    <w:rsid w:val="00E32608"/>
    <w:rsid w:val="00E32911"/>
    <w:rsid w:val="00E34188"/>
    <w:rsid w:val="00E34B6E"/>
    <w:rsid w:val="00E35559"/>
    <w:rsid w:val="00E3723A"/>
    <w:rsid w:val="00E37860"/>
    <w:rsid w:val="00E446F1"/>
    <w:rsid w:val="00E460DB"/>
    <w:rsid w:val="00E46886"/>
    <w:rsid w:val="00E47AEF"/>
    <w:rsid w:val="00E51F22"/>
    <w:rsid w:val="00E53B75"/>
    <w:rsid w:val="00E54E3B"/>
    <w:rsid w:val="00E566A7"/>
    <w:rsid w:val="00E57565"/>
    <w:rsid w:val="00E63838"/>
    <w:rsid w:val="00E64434"/>
    <w:rsid w:val="00E660D3"/>
    <w:rsid w:val="00E67C51"/>
    <w:rsid w:val="00E722DA"/>
    <w:rsid w:val="00E727FC"/>
    <w:rsid w:val="00E72EFC"/>
    <w:rsid w:val="00E758EC"/>
    <w:rsid w:val="00E75BB3"/>
    <w:rsid w:val="00E80A23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285"/>
    <w:rsid w:val="00E94F8A"/>
    <w:rsid w:val="00EA4A76"/>
    <w:rsid w:val="00EA7A41"/>
    <w:rsid w:val="00EA7A86"/>
    <w:rsid w:val="00EB077B"/>
    <w:rsid w:val="00EB1374"/>
    <w:rsid w:val="00EB4EA2"/>
    <w:rsid w:val="00EC27C6"/>
    <w:rsid w:val="00EC4207"/>
    <w:rsid w:val="00EC5653"/>
    <w:rsid w:val="00EC5845"/>
    <w:rsid w:val="00EC606A"/>
    <w:rsid w:val="00EC71CE"/>
    <w:rsid w:val="00ED1006"/>
    <w:rsid w:val="00ED2017"/>
    <w:rsid w:val="00ED3EB4"/>
    <w:rsid w:val="00ED5048"/>
    <w:rsid w:val="00EE7660"/>
    <w:rsid w:val="00EE7C29"/>
    <w:rsid w:val="00EF0182"/>
    <w:rsid w:val="00EF1265"/>
    <w:rsid w:val="00EF18FE"/>
    <w:rsid w:val="00EF53CF"/>
    <w:rsid w:val="00EF5787"/>
    <w:rsid w:val="00EF60D0"/>
    <w:rsid w:val="00F03268"/>
    <w:rsid w:val="00F0528D"/>
    <w:rsid w:val="00F06C67"/>
    <w:rsid w:val="00F06DFD"/>
    <w:rsid w:val="00F071D1"/>
    <w:rsid w:val="00F07533"/>
    <w:rsid w:val="00F10629"/>
    <w:rsid w:val="00F133BF"/>
    <w:rsid w:val="00F154BD"/>
    <w:rsid w:val="00F15FA5"/>
    <w:rsid w:val="00F209B7"/>
    <w:rsid w:val="00F2376F"/>
    <w:rsid w:val="00F243D8"/>
    <w:rsid w:val="00F2539D"/>
    <w:rsid w:val="00F27340"/>
    <w:rsid w:val="00F30828"/>
    <w:rsid w:val="00F313D6"/>
    <w:rsid w:val="00F325C0"/>
    <w:rsid w:val="00F347C8"/>
    <w:rsid w:val="00F408F8"/>
    <w:rsid w:val="00F40F0C"/>
    <w:rsid w:val="00F44642"/>
    <w:rsid w:val="00F4766C"/>
    <w:rsid w:val="00F507D1"/>
    <w:rsid w:val="00F519CE"/>
    <w:rsid w:val="00F51ADA"/>
    <w:rsid w:val="00F56063"/>
    <w:rsid w:val="00F563E0"/>
    <w:rsid w:val="00F5695F"/>
    <w:rsid w:val="00F607C5"/>
    <w:rsid w:val="00F60DEA"/>
    <w:rsid w:val="00F6284F"/>
    <w:rsid w:val="00F6302A"/>
    <w:rsid w:val="00F64C2B"/>
    <w:rsid w:val="00F651BE"/>
    <w:rsid w:val="00F67F53"/>
    <w:rsid w:val="00F703BE"/>
    <w:rsid w:val="00F70C25"/>
    <w:rsid w:val="00F71F69"/>
    <w:rsid w:val="00F72B72"/>
    <w:rsid w:val="00F739EA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2849"/>
    <w:rsid w:val="00F93AA9"/>
    <w:rsid w:val="00F96985"/>
    <w:rsid w:val="00F97838"/>
    <w:rsid w:val="00FA2BB3"/>
    <w:rsid w:val="00FA32C0"/>
    <w:rsid w:val="00FA486D"/>
    <w:rsid w:val="00FA71E9"/>
    <w:rsid w:val="00FB4C80"/>
    <w:rsid w:val="00FB6A6A"/>
    <w:rsid w:val="00FC5049"/>
    <w:rsid w:val="00FC55DF"/>
    <w:rsid w:val="00FC7429"/>
    <w:rsid w:val="00FD00E5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3069"/>
    <w:rsid w:val="00FF45A5"/>
    <w:rsid w:val="00FF5C91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D50F97"/>
    <w:pPr>
      <w:jc w:val="center"/>
    </w:pPr>
  </w:style>
  <w:style w:type="paragraph" w:customStyle="1" w:styleId="TAH">
    <w:name w:val="TAH"/>
    <w:basedOn w:val="TAC"/>
    <w:link w:val="TAHCar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link w:val="THChar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character" w:customStyle="1" w:styleId="THChar">
    <w:name w:val="TH Char"/>
    <w:link w:val="TH"/>
    <w:rsid w:val="00EF0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EF018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F0182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9B29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11E1C67-5B37-434C-AC6F-8D64FA168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686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2017-08-11T16:00:00Z</dcterms:created>
  <dcterms:modified xsi:type="dcterms:W3CDTF">2017-08-11T16:00:00Z</dcterms:modified>
</cp:coreProperties>
</file>